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0A6B8" w14:textId="5C649F00" w:rsidR="00660BA4" w:rsidRDefault="00660BA4" w:rsidP="00660BA4">
      <w:pPr>
        <w:tabs>
          <w:tab w:val="left" w:pos="-720"/>
        </w:tabs>
        <w:suppressAutoHyphens/>
        <w:spacing w:line="240" w:lineRule="atLeast"/>
        <w:ind w:left="-720" w:right="-720"/>
        <w:jc w:val="center"/>
        <w:rPr>
          <w:rFonts w:ascii="Century Gothic" w:hAnsi="Century Gothic" w:cs="Century Gothic"/>
          <w:b/>
          <w:bCs/>
          <w:sz w:val="20"/>
          <w:szCs w:val="20"/>
        </w:rPr>
      </w:pPr>
      <w:r>
        <w:rPr>
          <w:rFonts w:ascii="Century Gothic" w:hAnsi="Century Gothic" w:cs="Century Gothic"/>
          <w:b/>
          <w:bCs/>
          <w:noProof/>
          <w:sz w:val="20"/>
          <w:szCs w:val="20"/>
        </w:rPr>
        <w:drawing>
          <wp:inline distT="0" distB="0" distL="0" distR="0" wp14:anchorId="276E4782" wp14:editId="2F409A1A">
            <wp:extent cx="6448425" cy="304800"/>
            <wp:effectExtent l="0" t="0" r="9525" b="0"/>
            <wp:docPr id="1" name="Picture 1" descr="umlogostretch450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logostretch450m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304800"/>
                    </a:xfrm>
                    <a:prstGeom prst="rect">
                      <a:avLst/>
                    </a:prstGeom>
                    <a:noFill/>
                    <a:ln>
                      <a:noFill/>
                    </a:ln>
                  </pic:spPr>
                </pic:pic>
              </a:graphicData>
            </a:graphic>
          </wp:inline>
        </w:drawing>
      </w:r>
    </w:p>
    <w:p w14:paraId="206891C6" w14:textId="558855C3" w:rsidR="00660BA4" w:rsidRPr="00FC5F81" w:rsidRDefault="00660BA4" w:rsidP="00660BA4">
      <w:pPr>
        <w:tabs>
          <w:tab w:val="left" w:pos="-720"/>
        </w:tabs>
        <w:suppressAutoHyphens/>
        <w:spacing w:line="240" w:lineRule="atLeast"/>
        <w:ind w:left="2160" w:right="-720"/>
        <w:jc w:val="center"/>
        <w:rPr>
          <w:rFonts w:ascii="Georgia" w:hAnsi="Georgia" w:cs="Century Gothic"/>
          <w:b/>
          <w:bCs/>
        </w:rPr>
      </w:pPr>
      <w:r>
        <w:rPr>
          <w:noProof/>
        </w:rPr>
        <w:drawing>
          <wp:anchor distT="0" distB="0" distL="114300" distR="114300" simplePos="0" relativeHeight="251659264" behindDoc="1" locked="0" layoutInCell="1" allowOverlap="1" wp14:anchorId="5A4BC26A" wp14:editId="66302442">
            <wp:simplePos x="0" y="0"/>
            <wp:positionH relativeFrom="column">
              <wp:posOffset>-295275</wp:posOffset>
            </wp:positionH>
            <wp:positionV relativeFrom="paragraph">
              <wp:posOffset>38100</wp:posOffset>
            </wp:positionV>
            <wp:extent cx="1778000" cy="485775"/>
            <wp:effectExtent l="0" t="0" r="0" b="9525"/>
            <wp:wrapTight wrapText="bothSides">
              <wp:wrapPolygon edited="0">
                <wp:start x="0" y="0"/>
                <wp:lineTo x="0" y="16094"/>
                <wp:lineTo x="1389" y="21176"/>
                <wp:lineTo x="21291" y="21176"/>
                <wp:lineTo x="21291" y="2541"/>
                <wp:lineTo x="15274" y="0"/>
                <wp:lineTo x="0" y="0"/>
              </wp:wrapPolygon>
            </wp:wrapTight>
            <wp:docPr id="2" name="Picture 2" descr="FSon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onll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468">
        <w:rPr>
          <w:rFonts w:ascii="Georgia" w:hAnsi="Georgia" w:cs="Century Gothic"/>
          <w:b/>
          <w:bCs/>
          <w:sz w:val="22"/>
          <w:szCs w:val="22"/>
        </w:rPr>
        <w:t xml:space="preserve">Senate </w:t>
      </w:r>
      <w:r>
        <w:rPr>
          <w:rFonts w:ascii="Georgia" w:hAnsi="Georgia" w:cs="Century Gothic"/>
          <w:b/>
          <w:bCs/>
          <w:sz w:val="22"/>
          <w:szCs w:val="22"/>
        </w:rPr>
        <w:t xml:space="preserve">Review and </w:t>
      </w:r>
      <w:r w:rsidRPr="002F6468">
        <w:rPr>
          <w:rFonts w:ascii="Georgia" w:hAnsi="Georgia" w:cs="Century Gothic"/>
          <w:b/>
          <w:bCs/>
          <w:sz w:val="22"/>
          <w:szCs w:val="22"/>
        </w:rPr>
        <w:t>Recommendation</w:t>
      </w:r>
      <w:r>
        <w:rPr>
          <w:rFonts w:ascii="Georgia" w:hAnsi="Georgia" w:cs="Century Gothic"/>
          <w:b/>
          <w:bCs/>
        </w:rPr>
        <w:t xml:space="preserve">                           </w:t>
      </w:r>
      <w:r w:rsidRPr="00963053">
        <w:rPr>
          <w:rFonts w:ascii="Georgia" w:hAnsi="Georgia" w:cs="Century Gothic"/>
          <w:b/>
          <w:bCs/>
          <w:sz w:val="20"/>
          <w:szCs w:val="20"/>
        </w:rPr>
        <w:br/>
      </w:r>
      <w:r w:rsidRPr="00660BA4">
        <w:rPr>
          <w:b/>
          <w:sz w:val="28"/>
          <w:szCs w:val="28"/>
        </w:rPr>
        <w:t>Montana World Trade Center</w:t>
      </w:r>
      <w:r w:rsidRPr="00660BA4">
        <w:rPr>
          <w:rFonts w:ascii="Georgia" w:hAnsi="Georgia" w:cs="Century Gothic"/>
          <w:b/>
          <w:bCs/>
          <w:sz w:val="28"/>
          <w:szCs w:val="28"/>
        </w:rPr>
        <w:t xml:space="preserve"> </w:t>
      </w:r>
    </w:p>
    <w:p w14:paraId="73A371DB" w14:textId="1D780BA0" w:rsidR="005D43C2" w:rsidRPr="00660BA4" w:rsidRDefault="00660BA4" w:rsidP="00660BA4">
      <w:pPr>
        <w:jc w:val="center"/>
        <w:rPr>
          <w:b/>
        </w:rPr>
      </w:pPr>
      <w:r>
        <w:t xml:space="preserve">  </w:t>
      </w:r>
      <w:r>
        <w:pict w14:anchorId="4CBA0863">
          <v:rect id="_x0000_i1025" style="width:498.95pt;height:.05pt" o:hrpct="990" o:hralign="center" o:hrstd="t" o:hr="t" fillcolor="#aca899" stroked="f"/>
        </w:pict>
      </w:r>
    </w:p>
    <w:p w14:paraId="1A324081" w14:textId="77777777" w:rsidR="00A13370" w:rsidRDefault="00A13370" w:rsidP="00A13370">
      <w:pPr>
        <w:rPr>
          <w:b/>
        </w:rPr>
      </w:pPr>
    </w:p>
    <w:p w14:paraId="5F4D4119" w14:textId="5F4BF545" w:rsidR="0061352E" w:rsidRPr="00660BA4" w:rsidRDefault="0061352E" w:rsidP="00660BA4">
      <w:pPr>
        <w:pStyle w:val="ListParagraph"/>
        <w:numPr>
          <w:ilvl w:val="0"/>
          <w:numId w:val="3"/>
        </w:numPr>
        <w:rPr>
          <w:b/>
        </w:rPr>
      </w:pPr>
      <w:bookmarkStart w:id="0" w:name="_GoBack"/>
      <w:bookmarkEnd w:id="0"/>
      <w:r w:rsidRPr="00660BA4">
        <w:rPr>
          <w:b/>
        </w:rPr>
        <w:t xml:space="preserve">Conclusions and </w:t>
      </w:r>
      <w:r w:rsidR="00A13370" w:rsidRPr="00660BA4">
        <w:rPr>
          <w:b/>
        </w:rPr>
        <w:t>Recommendations:</w:t>
      </w:r>
    </w:p>
    <w:p w14:paraId="329E7EC0" w14:textId="77777777" w:rsidR="0061352E" w:rsidRDefault="0061352E" w:rsidP="0061352E">
      <w:pPr>
        <w:pStyle w:val="ListParagraph"/>
        <w:rPr>
          <w:b/>
        </w:rPr>
      </w:pPr>
    </w:p>
    <w:p w14:paraId="48565242" w14:textId="5B924225" w:rsidR="0061352E" w:rsidRPr="0061352E" w:rsidRDefault="0061352E" w:rsidP="0061352E">
      <w:pPr>
        <w:pStyle w:val="ListParagraph"/>
        <w:numPr>
          <w:ilvl w:val="1"/>
          <w:numId w:val="3"/>
        </w:numPr>
        <w:rPr>
          <w:b/>
        </w:rPr>
      </w:pPr>
      <w:r>
        <w:t>ECOS thinks that MWTC provides significant enhancement to the School of Business Administration and contributes to the overall global mission of UM.   MWTC has made significant progress towards its objectives based on the currently active projects.</w:t>
      </w:r>
    </w:p>
    <w:p w14:paraId="5A6E48F7" w14:textId="77777777" w:rsidR="0061352E" w:rsidRPr="0061352E" w:rsidRDefault="0061352E" w:rsidP="0061352E">
      <w:pPr>
        <w:pStyle w:val="ListParagraph"/>
        <w:ind w:left="1440"/>
        <w:rPr>
          <w:b/>
        </w:rPr>
      </w:pPr>
    </w:p>
    <w:p w14:paraId="709E269A" w14:textId="651F4E5A" w:rsidR="00A13370" w:rsidRPr="0061352E" w:rsidRDefault="0061352E" w:rsidP="0061352E">
      <w:pPr>
        <w:pStyle w:val="ListParagraph"/>
        <w:numPr>
          <w:ilvl w:val="1"/>
          <w:numId w:val="3"/>
        </w:numPr>
        <w:rPr>
          <w:b/>
        </w:rPr>
      </w:pPr>
      <w:r>
        <w:t>ECOS recommends that t</w:t>
      </w:r>
      <w:r w:rsidR="00A13370">
        <w:t>he Faculty Senate place the MWTC on a five-year review.</w:t>
      </w:r>
    </w:p>
    <w:p w14:paraId="1466A9FE" w14:textId="77777777" w:rsidR="0061352E" w:rsidRPr="0061352E" w:rsidRDefault="0061352E" w:rsidP="0061352E">
      <w:pPr>
        <w:pStyle w:val="ListParagraph"/>
        <w:rPr>
          <w:b/>
        </w:rPr>
      </w:pPr>
    </w:p>
    <w:p w14:paraId="06B0EEA8" w14:textId="124A0554" w:rsidR="00A13370" w:rsidRPr="0061352E" w:rsidRDefault="0061352E" w:rsidP="0061352E">
      <w:pPr>
        <w:pStyle w:val="ListParagraph"/>
        <w:numPr>
          <w:ilvl w:val="1"/>
          <w:numId w:val="3"/>
        </w:numPr>
        <w:rPr>
          <w:b/>
        </w:rPr>
      </w:pPr>
      <w:r>
        <w:t>ECOS recommends that t</w:t>
      </w:r>
      <w:r w:rsidR="00A13370">
        <w:t>he MWTC include a reflective component for their unpaid interns if interns are earning credit for their internships.  The reflective component should address the bigger picture of the work in which the interns are involved.  It may consist of a journaling requirement (with instructor feedback), one-on-one formal mentoring sessions, or a periodic classroom component (not necessarily weekly) with all interns and the instructor.  MWTC may want to meet with UM Law clinical faculty for guidance.</w:t>
      </w:r>
    </w:p>
    <w:p w14:paraId="70329D83" w14:textId="77777777" w:rsidR="0061352E" w:rsidRPr="0061352E" w:rsidRDefault="0061352E" w:rsidP="0061352E">
      <w:pPr>
        <w:pStyle w:val="ListParagraph"/>
        <w:rPr>
          <w:b/>
        </w:rPr>
      </w:pPr>
    </w:p>
    <w:p w14:paraId="1CB0B738" w14:textId="46AE4CA0" w:rsidR="00A13370" w:rsidRPr="0061352E" w:rsidRDefault="00A13370" w:rsidP="0061352E">
      <w:pPr>
        <w:pStyle w:val="ListParagraph"/>
        <w:numPr>
          <w:ilvl w:val="1"/>
          <w:numId w:val="3"/>
        </w:numPr>
        <w:rPr>
          <w:b/>
        </w:rPr>
      </w:pPr>
      <w:r>
        <w:t>The Faculty Senate</w:t>
      </w:r>
      <w:r w:rsidR="0061352E">
        <w:t xml:space="preserve"> should commend</w:t>
      </w:r>
      <w:r>
        <w:t xml:space="preserve"> the MWTC for the detailed and rich body of information provided to ECOS for this review.</w:t>
      </w:r>
    </w:p>
    <w:p w14:paraId="76194C6D" w14:textId="77777777" w:rsidR="00AD6DDD" w:rsidRPr="00AD6DDD" w:rsidRDefault="00AD6DDD" w:rsidP="00AD6DDD">
      <w:pPr>
        <w:rPr>
          <w:b/>
        </w:rPr>
      </w:pPr>
    </w:p>
    <w:p w14:paraId="6053D338" w14:textId="004DACC0" w:rsidR="005D43C2" w:rsidRDefault="005D43C2" w:rsidP="00A13370">
      <w:pPr>
        <w:pStyle w:val="ListParagraph"/>
        <w:numPr>
          <w:ilvl w:val="0"/>
          <w:numId w:val="3"/>
        </w:numPr>
        <w:tabs>
          <w:tab w:val="left" w:pos="270"/>
        </w:tabs>
      </w:pPr>
      <w:r w:rsidRPr="00A13370">
        <w:rPr>
          <w:b/>
        </w:rPr>
        <w:t>Purpose:</w:t>
      </w:r>
      <w:r>
        <w:t xml:space="preserve">  The </w:t>
      </w:r>
      <w:r w:rsidR="00C80043">
        <w:t xml:space="preserve">stated </w:t>
      </w:r>
      <w:r>
        <w:t>purpose of the Montana World Trade Center (MWTC) is to promote international trade and economic development in</w:t>
      </w:r>
      <w:r w:rsidR="001C4785">
        <w:t xml:space="preserve"> Montana through public private-</w:t>
      </w:r>
      <w:r>
        <w:t>partnerships, business networking and student education.</w:t>
      </w:r>
    </w:p>
    <w:p w14:paraId="0ADB0482" w14:textId="77777777" w:rsidR="005D43C2" w:rsidRDefault="005D43C2" w:rsidP="005D43C2">
      <w:pPr>
        <w:tabs>
          <w:tab w:val="left" w:pos="270"/>
        </w:tabs>
      </w:pPr>
    </w:p>
    <w:p w14:paraId="0F4897B1" w14:textId="6BBBEE4C" w:rsidR="00BF38D0" w:rsidRDefault="005D43C2" w:rsidP="00A13370">
      <w:pPr>
        <w:pStyle w:val="ListParagraph"/>
        <w:numPr>
          <w:ilvl w:val="0"/>
          <w:numId w:val="3"/>
        </w:numPr>
        <w:tabs>
          <w:tab w:val="left" w:pos="270"/>
        </w:tabs>
      </w:pPr>
      <w:r w:rsidRPr="00A13370">
        <w:rPr>
          <w:b/>
        </w:rPr>
        <w:t xml:space="preserve">Objectives: </w:t>
      </w:r>
      <w:r w:rsidR="001C4785">
        <w:t xml:space="preserve"> </w:t>
      </w:r>
      <w:r w:rsidR="00C80043">
        <w:t>According to t</w:t>
      </w:r>
      <w:r w:rsidR="001C4785">
        <w:t>he MWTC</w:t>
      </w:r>
      <w:r w:rsidR="00C80043">
        <w:t>, the MWTC</w:t>
      </w:r>
      <w:r w:rsidR="001C4785">
        <w:t xml:space="preserve"> </w:t>
      </w:r>
      <w:r>
        <w:t xml:space="preserve">plays a role as consultant and developer for its member companies and for </w:t>
      </w:r>
      <w:proofErr w:type="gramStart"/>
      <w:r>
        <w:t>students  in</w:t>
      </w:r>
      <w:proofErr w:type="gramEnd"/>
      <w:r>
        <w:t xml:space="preserve"> the business school.  It achieves these obj</w:t>
      </w:r>
      <w:r w:rsidR="001C4785">
        <w:t xml:space="preserve">ectives by tapping undeveloped </w:t>
      </w:r>
      <w:r>
        <w:t xml:space="preserve">sources of international </w:t>
      </w:r>
      <w:proofErr w:type="gramStart"/>
      <w:r>
        <w:t>trade ,</w:t>
      </w:r>
      <w:proofErr w:type="gramEnd"/>
      <w:r>
        <w:t xml:space="preserve"> by facilita</w:t>
      </w:r>
      <w:r w:rsidR="00BE504F">
        <w:t>t</w:t>
      </w:r>
      <w:r>
        <w:t>ing new collaborations for Montana companies</w:t>
      </w:r>
      <w:r w:rsidR="00C80043">
        <w:t>,</w:t>
      </w:r>
      <w:r w:rsidR="00BE504F">
        <w:t xml:space="preserve"> and by training students in </w:t>
      </w:r>
      <w:r w:rsidR="001C4785">
        <w:t xml:space="preserve">global </w:t>
      </w:r>
      <w:r w:rsidR="00BE504F">
        <w:t>marketing and business development.  Its main objective is to double Montana exports by 2015</w:t>
      </w:r>
      <w:r w:rsidR="00BF38D0">
        <w:t>.  MWTC offers seminars designed to improve international trade, participates international trade missions and economic development programs and by offering courses and experiential training programs for students.</w:t>
      </w:r>
    </w:p>
    <w:p w14:paraId="6EF01812" w14:textId="77777777" w:rsidR="00BF38D0" w:rsidRDefault="00BF38D0" w:rsidP="005D43C2">
      <w:pPr>
        <w:tabs>
          <w:tab w:val="left" w:pos="270"/>
        </w:tabs>
      </w:pPr>
    </w:p>
    <w:p w14:paraId="0BD86247" w14:textId="4D7807E3" w:rsidR="00BF38D0" w:rsidRPr="00A13370" w:rsidRDefault="00BF38D0" w:rsidP="00A13370">
      <w:pPr>
        <w:pStyle w:val="ListParagraph"/>
        <w:numPr>
          <w:ilvl w:val="0"/>
          <w:numId w:val="3"/>
        </w:numPr>
        <w:tabs>
          <w:tab w:val="left" w:pos="270"/>
        </w:tabs>
        <w:rPr>
          <w:b/>
        </w:rPr>
      </w:pPr>
      <w:r w:rsidRPr="00A13370">
        <w:rPr>
          <w:b/>
        </w:rPr>
        <w:t>Anticipated Activities</w:t>
      </w:r>
    </w:p>
    <w:p w14:paraId="073EFB76" w14:textId="77777777" w:rsidR="00BF38D0" w:rsidRDefault="00BF38D0" w:rsidP="005D43C2">
      <w:pPr>
        <w:tabs>
          <w:tab w:val="left" w:pos="270"/>
        </w:tabs>
        <w:rPr>
          <w:b/>
        </w:rPr>
      </w:pPr>
    </w:p>
    <w:p w14:paraId="11D6B27F" w14:textId="4219C50B" w:rsidR="006B09E9" w:rsidRPr="00A13370" w:rsidRDefault="006B09E9" w:rsidP="00A13370">
      <w:pPr>
        <w:pStyle w:val="ListParagraph"/>
        <w:numPr>
          <w:ilvl w:val="1"/>
          <w:numId w:val="3"/>
        </w:numPr>
        <w:tabs>
          <w:tab w:val="left" w:pos="270"/>
        </w:tabs>
        <w:rPr>
          <w:b/>
        </w:rPr>
      </w:pPr>
      <w:r w:rsidRPr="00A13370">
        <w:rPr>
          <w:b/>
        </w:rPr>
        <w:lastRenderedPageBreak/>
        <w:t>Student Related Activities</w:t>
      </w:r>
    </w:p>
    <w:p w14:paraId="01CE9350" w14:textId="77777777" w:rsidR="00C80043" w:rsidRDefault="00C80043" w:rsidP="005D43C2">
      <w:pPr>
        <w:tabs>
          <w:tab w:val="left" w:pos="270"/>
        </w:tabs>
        <w:rPr>
          <w:b/>
        </w:rPr>
      </w:pPr>
    </w:p>
    <w:p w14:paraId="732604A0" w14:textId="21D69097" w:rsidR="0036441D" w:rsidRDefault="00E25CA7" w:rsidP="00A13370">
      <w:pPr>
        <w:pStyle w:val="ListParagraph"/>
        <w:numPr>
          <w:ilvl w:val="2"/>
          <w:numId w:val="3"/>
        </w:numPr>
        <w:tabs>
          <w:tab w:val="left" w:pos="270"/>
        </w:tabs>
      </w:pPr>
      <w:r w:rsidRPr="00A13370">
        <w:rPr>
          <w:b/>
        </w:rPr>
        <w:t>Student Practicum Program:</w:t>
      </w:r>
      <w:r w:rsidR="0036441D" w:rsidRPr="00A13370">
        <w:rPr>
          <w:b/>
        </w:rPr>
        <w:t xml:space="preserve"> </w:t>
      </w:r>
      <w:r w:rsidR="0036441D">
        <w:t xml:space="preserve">175 students have participated in this program since 1998.  </w:t>
      </w:r>
      <w:r w:rsidR="00A13370">
        <w:t xml:space="preserve">During FY 2010, seven students interned for at least one semester at MWTC.  Eight students interned during FY 2011.  Some interns were paid.  Others were unpaid.  </w:t>
      </w:r>
      <w:r w:rsidR="0036441D">
        <w:t>The program educates students in the global market place and tries to develop management skills.</w:t>
      </w:r>
      <w:r w:rsidR="00A13370">
        <w:t xml:space="preserve">  Students work on projects in the MWTC.  They conduct market and other research for Montana companies who are in or wish to enter the global market place.</w:t>
      </w:r>
      <w:r w:rsidR="00172A42">
        <w:t xml:space="preserve">  Students assist in organizing trade missions, and participate in various other international economic development projects.</w:t>
      </w:r>
    </w:p>
    <w:p w14:paraId="677A8067" w14:textId="77777777" w:rsidR="0036441D" w:rsidRDefault="0036441D" w:rsidP="005D43C2">
      <w:pPr>
        <w:tabs>
          <w:tab w:val="left" w:pos="270"/>
        </w:tabs>
      </w:pPr>
    </w:p>
    <w:p w14:paraId="5BBE4A24" w14:textId="3DCD2F13" w:rsidR="006B09E9" w:rsidRDefault="0036441D" w:rsidP="00172A42">
      <w:pPr>
        <w:pStyle w:val="ListParagraph"/>
        <w:numPr>
          <w:ilvl w:val="2"/>
          <w:numId w:val="3"/>
        </w:numPr>
        <w:tabs>
          <w:tab w:val="left" w:pos="270"/>
        </w:tabs>
      </w:pPr>
      <w:r w:rsidRPr="00A13370">
        <w:rPr>
          <w:b/>
        </w:rPr>
        <w:t xml:space="preserve">MGMT 495 World Trade and Commerce: </w:t>
      </w:r>
      <w:r w:rsidR="00172A42">
        <w:t xml:space="preserve">Successful completion of MGMT 495 is an important consideration for selection of MWTC interns.  </w:t>
      </w:r>
      <w:r>
        <w:t>563 students have enrolled in this course over the past 11 years</w:t>
      </w:r>
      <w:r w:rsidR="00172A42">
        <w:t xml:space="preserve">.  The course is </w:t>
      </w:r>
      <w:r>
        <w:t>taught and was develo</w:t>
      </w:r>
      <w:r w:rsidR="00172A42">
        <w:t>ped by the director of the MWTC, who is an adjunct professor paid at an adjunct assistant professor rate.</w:t>
      </w:r>
      <w:r>
        <w:t xml:space="preserve">  The course teaches students how c</w:t>
      </w:r>
      <w:r w:rsidR="006B09E9">
        <w:t>ompanies enter the global market.</w:t>
      </w:r>
    </w:p>
    <w:p w14:paraId="7BF084DE" w14:textId="77777777" w:rsidR="006B09E9" w:rsidRDefault="006B09E9" w:rsidP="005D43C2">
      <w:pPr>
        <w:tabs>
          <w:tab w:val="left" w:pos="270"/>
        </w:tabs>
      </w:pPr>
    </w:p>
    <w:p w14:paraId="0609ECDF" w14:textId="7FEB840A" w:rsidR="00E5229D" w:rsidRDefault="006B09E9" w:rsidP="00172A42">
      <w:pPr>
        <w:pStyle w:val="ListParagraph"/>
        <w:numPr>
          <w:ilvl w:val="2"/>
          <w:numId w:val="3"/>
        </w:numPr>
        <w:tabs>
          <w:tab w:val="left" w:pos="270"/>
        </w:tabs>
      </w:pPr>
      <w:r w:rsidRPr="00A13370">
        <w:rPr>
          <w:b/>
        </w:rPr>
        <w:t>Bre</w:t>
      </w:r>
      <w:r w:rsidR="001C4785" w:rsidRPr="00A13370">
        <w:rPr>
          <w:b/>
        </w:rPr>
        <w:t>s</w:t>
      </w:r>
      <w:r w:rsidRPr="00A13370">
        <w:rPr>
          <w:b/>
        </w:rPr>
        <w:t xml:space="preserve">cia, Italy Exchange Program: </w:t>
      </w:r>
      <w:r w:rsidRPr="00E5229D">
        <w:t>40 UM students have</w:t>
      </w:r>
      <w:r w:rsidR="00E5229D">
        <w:t xml:space="preserve"> participated in this program since 2007</w:t>
      </w:r>
      <w:r w:rsidR="00172A42">
        <w:t>.  Twelve students went to Italy in 2009-2010.  Fifteen participated in the program in 2010-2011.  Two</w:t>
      </w:r>
      <w:r w:rsidR="001C4785">
        <w:t xml:space="preserve"> </w:t>
      </w:r>
      <w:r w:rsidR="00E5229D">
        <w:t xml:space="preserve">Italian students </w:t>
      </w:r>
      <w:r w:rsidR="00172A42">
        <w:t xml:space="preserve">have matriculated </w:t>
      </w:r>
      <w:r w:rsidR="00E5229D">
        <w:t>at UM</w:t>
      </w:r>
      <w:r w:rsidR="00172A42">
        <w:t xml:space="preserve"> under the program</w:t>
      </w:r>
      <w:r w:rsidR="00E5229D">
        <w:t>.  Courses have jointly taught at UM by professors from UM and University of Bre</w:t>
      </w:r>
      <w:r w:rsidR="001C4785">
        <w:t>s</w:t>
      </w:r>
      <w:r w:rsidR="00E5229D">
        <w:t>cia.  One UM professor is spending the 2011-2012 academic year at University of Bre</w:t>
      </w:r>
      <w:r w:rsidR="001C4785">
        <w:t>s</w:t>
      </w:r>
      <w:r w:rsidR="00E5229D">
        <w:t>cia</w:t>
      </w:r>
      <w:r w:rsidR="00172A42">
        <w:t>, but he is not under the auspices of MWTC, although he does teach the UM course in Brescia</w:t>
      </w:r>
      <w:r w:rsidR="00E5229D">
        <w:t>.</w:t>
      </w:r>
    </w:p>
    <w:p w14:paraId="093561EE" w14:textId="58E7AB6F" w:rsidR="00172A42" w:rsidRDefault="00172A42" w:rsidP="00172A42">
      <w:pPr>
        <w:pStyle w:val="ListParagraph"/>
        <w:tabs>
          <w:tab w:val="left" w:pos="270"/>
        </w:tabs>
        <w:ind w:left="1440"/>
      </w:pPr>
    </w:p>
    <w:p w14:paraId="4AA8A4FB" w14:textId="2AC718AC" w:rsidR="00172A42" w:rsidRDefault="00172A42" w:rsidP="00172A42">
      <w:pPr>
        <w:pStyle w:val="ListParagraph"/>
        <w:tabs>
          <w:tab w:val="left" w:pos="270"/>
        </w:tabs>
        <w:ind w:left="2160"/>
      </w:pPr>
      <w:r>
        <w:t>The Brescia syllabus is excellent and indicates that the course is demanding and challenging.</w:t>
      </w:r>
    </w:p>
    <w:p w14:paraId="552628E4" w14:textId="7BFB16C4" w:rsidR="006B09E9" w:rsidRPr="006B09E9" w:rsidRDefault="006B09E9" w:rsidP="00A13370">
      <w:pPr>
        <w:tabs>
          <w:tab w:val="left" w:pos="270"/>
        </w:tabs>
        <w:ind w:left="270" w:firstLine="105"/>
        <w:rPr>
          <w:b/>
        </w:rPr>
      </w:pPr>
    </w:p>
    <w:p w14:paraId="1641A427" w14:textId="65399946" w:rsidR="005D43C2" w:rsidRDefault="00E5229D" w:rsidP="00172A42">
      <w:pPr>
        <w:pStyle w:val="ListParagraph"/>
        <w:numPr>
          <w:ilvl w:val="1"/>
          <w:numId w:val="3"/>
        </w:numPr>
        <w:tabs>
          <w:tab w:val="left" w:pos="270"/>
        </w:tabs>
        <w:rPr>
          <w:b/>
        </w:rPr>
      </w:pPr>
      <w:r w:rsidRPr="00A13370">
        <w:rPr>
          <w:b/>
        </w:rPr>
        <w:t>Global Economic Development Programs</w:t>
      </w:r>
    </w:p>
    <w:p w14:paraId="330A3722" w14:textId="77777777" w:rsidR="00172A42" w:rsidRPr="00A13370" w:rsidRDefault="00172A42" w:rsidP="00172A42">
      <w:pPr>
        <w:pStyle w:val="ListParagraph"/>
        <w:tabs>
          <w:tab w:val="left" w:pos="270"/>
        </w:tabs>
        <w:ind w:left="1440"/>
        <w:rPr>
          <w:b/>
        </w:rPr>
      </w:pPr>
    </w:p>
    <w:p w14:paraId="5D685221" w14:textId="7A53604A" w:rsidR="00E5229D" w:rsidRDefault="00E5229D" w:rsidP="00172A42">
      <w:pPr>
        <w:pStyle w:val="ListParagraph"/>
        <w:numPr>
          <w:ilvl w:val="2"/>
          <w:numId w:val="3"/>
        </w:numPr>
        <w:tabs>
          <w:tab w:val="left" w:pos="270"/>
        </w:tabs>
      </w:pPr>
      <w:r w:rsidRPr="00A13370">
        <w:rPr>
          <w:b/>
        </w:rPr>
        <w:t xml:space="preserve">EU </w:t>
      </w:r>
      <w:r w:rsidR="00053847" w:rsidRPr="00A13370">
        <w:rPr>
          <w:b/>
        </w:rPr>
        <w:t xml:space="preserve">Awareness Program: </w:t>
      </w:r>
      <w:r w:rsidR="00172A42">
        <w:t>The EU Awareness Program is in its second year.  It e</w:t>
      </w:r>
      <w:r w:rsidR="00053847">
        <w:t>du</w:t>
      </w:r>
      <w:r w:rsidR="00172A42">
        <w:t>cates Montana</w:t>
      </w:r>
      <w:r w:rsidR="00053847">
        <w:t xml:space="preserve"> leaders on the EU’s role in international economics through training programs, webinars and EU centered conferences.</w:t>
      </w:r>
      <w:r w:rsidR="00172A42">
        <w:t xml:space="preserve">  The detailed and thorough report on the Program, which MWTC provided to ECOS, reflects the significant role that it plays in public education of Montana’s business, government (including Tribal Governments)</w:t>
      </w:r>
      <w:r w:rsidR="00522346">
        <w:t>, and cultural leaders.</w:t>
      </w:r>
    </w:p>
    <w:p w14:paraId="1785CA79" w14:textId="77777777" w:rsidR="00053847" w:rsidRDefault="00053847" w:rsidP="00053847">
      <w:pPr>
        <w:tabs>
          <w:tab w:val="left" w:pos="270"/>
        </w:tabs>
        <w:ind w:left="270"/>
      </w:pPr>
    </w:p>
    <w:p w14:paraId="02B5327E" w14:textId="7CC8571E" w:rsidR="00053847" w:rsidRDefault="00053847" w:rsidP="00522346">
      <w:pPr>
        <w:pStyle w:val="ListParagraph"/>
        <w:numPr>
          <w:ilvl w:val="2"/>
          <w:numId w:val="3"/>
        </w:numPr>
        <w:tabs>
          <w:tab w:val="left" w:pos="270"/>
        </w:tabs>
      </w:pPr>
      <w:r w:rsidRPr="00A13370">
        <w:rPr>
          <w:b/>
        </w:rPr>
        <w:t xml:space="preserve">National Export Initiative Support Project: </w:t>
      </w:r>
      <w:r w:rsidR="00522346">
        <w:t xml:space="preserve">The Project is funded by </w:t>
      </w:r>
      <w:r>
        <w:t>a grant from the Department of Commerce</w:t>
      </w:r>
      <w:r w:rsidR="00522346">
        <w:t>.  The Project purpose provides that</w:t>
      </w:r>
      <w:r w:rsidRPr="00A13370">
        <w:rPr>
          <w:b/>
        </w:rPr>
        <w:t xml:space="preserve"> </w:t>
      </w:r>
      <w:r>
        <w:t xml:space="preserve">MWTC </w:t>
      </w:r>
      <w:r w:rsidR="00522346">
        <w:t xml:space="preserve">will </w:t>
      </w:r>
      <w:r w:rsidR="00A63CD1">
        <w:t xml:space="preserve">act as a catalyst to double MT exports by 2015.  Education and mentorship of the member companies will be used to achieve this objective. </w:t>
      </w:r>
    </w:p>
    <w:p w14:paraId="541505E2" w14:textId="77777777" w:rsidR="00522346" w:rsidRDefault="00522346" w:rsidP="00522346">
      <w:pPr>
        <w:pStyle w:val="ListParagraph"/>
      </w:pPr>
    </w:p>
    <w:p w14:paraId="2CC31BFA" w14:textId="0D904884" w:rsidR="00522346" w:rsidRDefault="00522346" w:rsidP="00522346">
      <w:pPr>
        <w:pStyle w:val="ListParagraph"/>
        <w:tabs>
          <w:tab w:val="left" w:pos="270"/>
        </w:tabs>
        <w:ind w:left="2160"/>
      </w:pPr>
      <w:r>
        <w:t>The Project appears to have been very successful to date.  The detailed report provided to ECOS reflects a significant public education effort.   MWTC follows up on the public education effort by identifying Montana entities that may exploit international markets, by identifying potential customers and international partners, and by connecting the two.  It is not clear if students participate in the program.  If they do, the educational benefit to them would be very significant.</w:t>
      </w:r>
    </w:p>
    <w:p w14:paraId="61052EEB" w14:textId="77777777" w:rsidR="00A63CD1" w:rsidRDefault="00A63CD1" w:rsidP="00053847">
      <w:pPr>
        <w:tabs>
          <w:tab w:val="left" w:pos="270"/>
        </w:tabs>
        <w:ind w:left="270"/>
      </w:pPr>
    </w:p>
    <w:p w14:paraId="6E4FA0B2" w14:textId="57F6800D" w:rsidR="00D4118B" w:rsidRDefault="00A63CD1" w:rsidP="00522346">
      <w:pPr>
        <w:pStyle w:val="ListParagraph"/>
        <w:numPr>
          <w:ilvl w:val="2"/>
          <w:numId w:val="3"/>
        </w:numPr>
        <w:tabs>
          <w:tab w:val="left" w:pos="270"/>
        </w:tabs>
      </w:pPr>
      <w:r w:rsidRPr="00A13370">
        <w:rPr>
          <w:b/>
        </w:rPr>
        <w:t xml:space="preserve">Additional Programs: </w:t>
      </w:r>
      <w:r w:rsidRPr="00A63CD1">
        <w:t>In addition to these major initiatives</w:t>
      </w:r>
      <w:r>
        <w:t xml:space="preserve"> MWTC participates in local organizations such as </w:t>
      </w:r>
      <w:proofErr w:type="spellStart"/>
      <w:r w:rsidR="00D4118B">
        <w:t>ExporTech</w:t>
      </w:r>
      <w:proofErr w:type="spellEnd"/>
      <w:r w:rsidR="00D4118B">
        <w:t>-Partnership w/</w:t>
      </w:r>
      <w:proofErr w:type="spellStart"/>
      <w:r w:rsidR="00D4118B">
        <w:t>MSU</w:t>
      </w:r>
      <w:proofErr w:type="spellEnd"/>
      <w:r w:rsidR="00D4118B">
        <w:t xml:space="preserve"> and </w:t>
      </w:r>
      <w:proofErr w:type="gramStart"/>
      <w:r w:rsidR="00D4118B">
        <w:t>The</w:t>
      </w:r>
      <w:proofErr w:type="gramEnd"/>
      <w:r w:rsidR="00D4118B">
        <w:t xml:space="preserve"> MT Manufacturing </w:t>
      </w:r>
      <w:r>
        <w:t>Extension</w:t>
      </w:r>
      <w:r w:rsidR="00D4118B">
        <w:t xml:space="preserve"> Center, MT </w:t>
      </w:r>
      <w:proofErr w:type="spellStart"/>
      <w:r w:rsidR="00D4118B">
        <w:t>CleanTech</w:t>
      </w:r>
      <w:proofErr w:type="spellEnd"/>
      <w:r w:rsidR="00D4118B">
        <w:t xml:space="preserve"> Alliance, Freight Resource Project and Promotion of Montana and native American artists and culture through Creative Enterprise.</w:t>
      </w:r>
      <w:r w:rsidR="001C4785">
        <w:t xml:space="preserve">  Thes</w:t>
      </w:r>
      <w:r w:rsidR="00AE1C12">
        <w:t>e</w:t>
      </w:r>
      <w:r w:rsidR="001C4785">
        <w:t xml:space="preserve"> activities are supported by the Governor’s Office of Economic development.</w:t>
      </w:r>
    </w:p>
    <w:p w14:paraId="20FAFB73" w14:textId="77777777" w:rsidR="00D4118B" w:rsidRDefault="00D4118B" w:rsidP="00053847">
      <w:pPr>
        <w:tabs>
          <w:tab w:val="left" w:pos="270"/>
        </w:tabs>
        <w:ind w:left="270"/>
      </w:pPr>
    </w:p>
    <w:p w14:paraId="03E3C1BF" w14:textId="77777777" w:rsidR="004E66F0" w:rsidRPr="004E66F0" w:rsidRDefault="00D4118B" w:rsidP="00522346">
      <w:pPr>
        <w:pStyle w:val="ListParagraph"/>
        <w:numPr>
          <w:ilvl w:val="0"/>
          <w:numId w:val="3"/>
        </w:numPr>
        <w:tabs>
          <w:tab w:val="left" w:pos="270"/>
        </w:tabs>
      </w:pPr>
      <w:r w:rsidRPr="00A13370">
        <w:rPr>
          <w:b/>
        </w:rPr>
        <w:t xml:space="preserve">Other organizations involved: </w:t>
      </w:r>
    </w:p>
    <w:p w14:paraId="4EA097F7" w14:textId="77777777" w:rsidR="004E66F0" w:rsidRPr="004E66F0" w:rsidRDefault="004E66F0" w:rsidP="004E66F0">
      <w:pPr>
        <w:pStyle w:val="ListParagraph"/>
        <w:tabs>
          <w:tab w:val="left" w:pos="270"/>
        </w:tabs>
      </w:pPr>
    </w:p>
    <w:p w14:paraId="44CBCC0B" w14:textId="6299CEAA" w:rsidR="004E66F0" w:rsidRDefault="004E66F0" w:rsidP="004E66F0">
      <w:pPr>
        <w:pStyle w:val="ListParagraph"/>
        <w:numPr>
          <w:ilvl w:val="1"/>
          <w:numId w:val="3"/>
        </w:numPr>
        <w:tabs>
          <w:tab w:val="left" w:pos="270"/>
        </w:tabs>
      </w:pPr>
      <w:r>
        <w:rPr>
          <w:b/>
        </w:rPr>
        <w:t xml:space="preserve">Global Development </w:t>
      </w:r>
      <w:r w:rsidRPr="004E66F0">
        <w:t>Services</w:t>
      </w:r>
      <w:r>
        <w:t xml:space="preserve">.  </w:t>
      </w:r>
      <w:r w:rsidR="00D4118B" w:rsidRPr="004E66F0">
        <w:t>MWTC</w:t>
      </w:r>
      <w:r w:rsidR="00D4118B">
        <w:t xml:space="preserve"> engages a company, Global Development Services (GD</w:t>
      </w:r>
      <w:r>
        <w:t>S</w:t>
      </w:r>
      <w:r w:rsidR="00D4118B">
        <w:t>) to manage the center.  The University of Montana pays GDC $49,000/year for this service.</w:t>
      </w:r>
      <w:r w:rsidR="00522346">
        <w:t xml:space="preserve">  In return the University receives the services of three staff who are highly qualified and </w:t>
      </w:r>
      <w:proofErr w:type="gramStart"/>
      <w:r w:rsidR="00522346">
        <w:t>experienced  in</w:t>
      </w:r>
      <w:proofErr w:type="gramEnd"/>
      <w:r w:rsidR="00522346">
        <w:t xml:space="preserve"> the areas of international business and management.  The CEO of GDC teaches MGMT 495. </w:t>
      </w:r>
      <w:r>
        <w:t xml:space="preserve"> GDS identifies grant opportunities and prepares and submits grant proposals for UM (MWTC).  It appears that UM realizes significant educational and financial benefits from GDS’s grant-work.  The School of Business Administration, for example, realized $80,000 from GDS’s efforts in 2007 and 2008.  GDS funds much of its own operations by successfully seeking and obtaining grants.</w:t>
      </w:r>
    </w:p>
    <w:p w14:paraId="419A435F" w14:textId="77777777" w:rsidR="004E66F0" w:rsidRDefault="004E66F0" w:rsidP="004E66F0">
      <w:pPr>
        <w:tabs>
          <w:tab w:val="left" w:pos="270"/>
        </w:tabs>
      </w:pPr>
    </w:p>
    <w:p w14:paraId="420F7D44" w14:textId="2AE15C32" w:rsidR="004E66F0" w:rsidRDefault="004E66F0" w:rsidP="004E66F0">
      <w:pPr>
        <w:tabs>
          <w:tab w:val="left" w:pos="270"/>
        </w:tabs>
        <w:ind w:left="1440"/>
      </w:pPr>
      <w:r>
        <w:t>UM has received substantial benefits from contracts developed by GDS/MWTC for training of U.S. and foreign business executives at UM.</w:t>
      </w:r>
      <w:r w:rsidR="003838D7">
        <w:t xml:space="preserve">  MWTC estimates that the benefits have totaled $323,000.  No recent revenues have been reported for 2009-2011.</w:t>
      </w:r>
    </w:p>
    <w:p w14:paraId="45853FEC" w14:textId="77777777" w:rsidR="004E66F0" w:rsidRDefault="004E66F0" w:rsidP="004E66F0">
      <w:pPr>
        <w:pStyle w:val="ListParagraph"/>
        <w:tabs>
          <w:tab w:val="left" w:pos="270"/>
        </w:tabs>
      </w:pPr>
    </w:p>
    <w:p w14:paraId="1EE5D6CC" w14:textId="38ADF02D" w:rsidR="00A63CD1" w:rsidRDefault="004E66F0" w:rsidP="004E66F0">
      <w:pPr>
        <w:pStyle w:val="ListParagraph"/>
        <w:numPr>
          <w:ilvl w:val="1"/>
          <w:numId w:val="3"/>
        </w:numPr>
        <w:tabs>
          <w:tab w:val="left" w:pos="270"/>
        </w:tabs>
      </w:pPr>
      <w:r>
        <w:rPr>
          <w:b/>
        </w:rPr>
        <w:t>World Trade Center Association.</w:t>
      </w:r>
      <w:r w:rsidR="00522346">
        <w:t xml:space="preserve"> </w:t>
      </w:r>
      <w:r w:rsidR="00D4118B">
        <w:t xml:space="preserve">MWTC is a member of the World Trade Center Association.  UM pays </w:t>
      </w:r>
      <w:r>
        <w:t xml:space="preserve">a $10,000 </w:t>
      </w:r>
      <w:r w:rsidR="00D4118B">
        <w:t xml:space="preserve">annual membership fee </w:t>
      </w:r>
      <w:r w:rsidR="00D4118B">
        <w:lastRenderedPageBreak/>
        <w:t xml:space="preserve">to this organization.  </w:t>
      </w:r>
      <w:r>
        <w:t xml:space="preserve"> This fee enables MWTC to work freely with other WTCs in the United States and abroad.  (The University of Brescia, for example, has a WTC that works closely with UM.)  </w:t>
      </w:r>
      <w:r w:rsidR="00D4118B">
        <w:t>Regionally, MWTC collaborates with the International Trade Alliance, Spo</w:t>
      </w:r>
      <w:r w:rsidR="00A54ABD">
        <w:t>kane, Utah World Trade Center, Denver World Trade Center and the Seattle-Tacoma World Trade Center.</w:t>
      </w:r>
    </w:p>
    <w:p w14:paraId="330946D5" w14:textId="77777777" w:rsidR="00A54ABD" w:rsidRDefault="00A54ABD" w:rsidP="00053847">
      <w:pPr>
        <w:tabs>
          <w:tab w:val="left" w:pos="270"/>
        </w:tabs>
        <w:ind w:left="270"/>
      </w:pPr>
    </w:p>
    <w:p w14:paraId="44F1587D" w14:textId="0E820EB7" w:rsidR="00A54ABD" w:rsidRDefault="00A54ABD" w:rsidP="004E66F0">
      <w:pPr>
        <w:pStyle w:val="ListParagraph"/>
        <w:numPr>
          <w:ilvl w:val="0"/>
          <w:numId w:val="3"/>
        </w:numPr>
        <w:tabs>
          <w:tab w:val="left" w:pos="270"/>
        </w:tabs>
      </w:pPr>
      <w:r w:rsidRPr="00A13370">
        <w:rPr>
          <w:b/>
        </w:rPr>
        <w:t xml:space="preserve">Reporting line:  </w:t>
      </w:r>
      <w:r>
        <w:t>MWTC reports to the VP for Research and Creative Scholarship with oversight from the School of Business administration</w:t>
      </w:r>
      <w:r w:rsidR="001C4785">
        <w:t xml:space="preserve"> (Dean Larry Gianchetta)</w:t>
      </w:r>
      <w:r>
        <w:t>.</w:t>
      </w:r>
    </w:p>
    <w:p w14:paraId="01CE9D97" w14:textId="77777777" w:rsidR="00A54ABD" w:rsidRDefault="00A54ABD" w:rsidP="00053847">
      <w:pPr>
        <w:tabs>
          <w:tab w:val="left" w:pos="270"/>
        </w:tabs>
        <w:ind w:left="270"/>
      </w:pPr>
    </w:p>
    <w:p w14:paraId="65B4BDD2" w14:textId="2E41CC52" w:rsidR="00AD5DA4" w:rsidRDefault="00A54ABD" w:rsidP="00A13370">
      <w:pPr>
        <w:pStyle w:val="ListParagraph"/>
        <w:numPr>
          <w:ilvl w:val="0"/>
          <w:numId w:val="3"/>
        </w:numPr>
        <w:tabs>
          <w:tab w:val="left" w:pos="270"/>
        </w:tabs>
      </w:pPr>
      <w:r w:rsidRPr="00A13370">
        <w:rPr>
          <w:b/>
        </w:rPr>
        <w:t>6. Relationships with institut</w:t>
      </w:r>
      <w:r w:rsidR="001C4785" w:rsidRPr="00A13370">
        <w:rPr>
          <w:b/>
        </w:rPr>
        <w:t xml:space="preserve">ional mission and contribution </w:t>
      </w:r>
      <w:r w:rsidRPr="00A13370">
        <w:rPr>
          <w:b/>
        </w:rPr>
        <w:t xml:space="preserve">to academic programs: </w:t>
      </w:r>
      <w:r>
        <w:t xml:space="preserve">Through its student oriented programs MWTC makes a significant contribution to </w:t>
      </w:r>
      <w:r w:rsidR="00AD5DA4">
        <w:t>academic programs.  The Bre</w:t>
      </w:r>
      <w:r w:rsidR="001C4785">
        <w:t>s</w:t>
      </w:r>
      <w:r w:rsidR="00AD5DA4">
        <w:t>cia Exchange P</w:t>
      </w:r>
      <w:r>
        <w:t>rogram, the teaching of MGMT 495</w:t>
      </w:r>
      <w:r w:rsidR="00AD5DA4">
        <w:t xml:space="preserve"> and the Student Practicum Program MWTC </w:t>
      </w:r>
      <w:r w:rsidR="001C4785">
        <w:t>all make</w:t>
      </w:r>
      <w:r w:rsidR="00AD5DA4">
        <w:t xml:space="preserve"> a significant contribution to a large number of business students.  In light of the recently instituted Strategic Global Initiative MWTC ties in </w:t>
      </w:r>
      <w:r w:rsidR="001C4785">
        <w:t xml:space="preserve">well </w:t>
      </w:r>
      <w:r w:rsidR="00AD5DA4">
        <w:t>with the overall institutional mission.</w:t>
      </w:r>
    </w:p>
    <w:p w14:paraId="5E35D6B9" w14:textId="77777777" w:rsidR="00AD5DA4" w:rsidRDefault="00AD5DA4" w:rsidP="00053847">
      <w:pPr>
        <w:tabs>
          <w:tab w:val="left" w:pos="270"/>
        </w:tabs>
        <w:ind w:left="270"/>
      </w:pPr>
    </w:p>
    <w:p w14:paraId="1BC7F482" w14:textId="77777777" w:rsidR="00AD5DA4" w:rsidRDefault="00AD5DA4" w:rsidP="00A13370">
      <w:pPr>
        <w:pStyle w:val="ListParagraph"/>
        <w:numPr>
          <w:ilvl w:val="0"/>
          <w:numId w:val="3"/>
        </w:numPr>
        <w:tabs>
          <w:tab w:val="left" w:pos="270"/>
        </w:tabs>
      </w:pPr>
      <w:r w:rsidRPr="00A13370">
        <w:rPr>
          <w:b/>
        </w:rPr>
        <w:t xml:space="preserve">7. Similar Programs:  </w:t>
      </w:r>
      <w:r>
        <w:t>UM recently took over the management of the Montana Economic Development Association, located at 1121 East Broadway.  No mention is made of this organization in the MWTC report.</w:t>
      </w:r>
    </w:p>
    <w:p w14:paraId="3B1F0EE9" w14:textId="77777777" w:rsidR="00AD5DA4" w:rsidRDefault="00AD5DA4" w:rsidP="00053847">
      <w:pPr>
        <w:tabs>
          <w:tab w:val="left" w:pos="270"/>
        </w:tabs>
        <w:ind w:left="270"/>
      </w:pPr>
    </w:p>
    <w:p w14:paraId="318BE5F3" w14:textId="7436A517" w:rsidR="00AD5DA4" w:rsidRDefault="00AD5DA4" w:rsidP="00A13370">
      <w:pPr>
        <w:pStyle w:val="ListParagraph"/>
        <w:numPr>
          <w:ilvl w:val="0"/>
          <w:numId w:val="3"/>
        </w:numPr>
        <w:tabs>
          <w:tab w:val="left" w:pos="270"/>
        </w:tabs>
        <w:rPr>
          <w:b/>
        </w:rPr>
      </w:pPr>
      <w:r w:rsidRPr="00A13370">
        <w:rPr>
          <w:b/>
        </w:rPr>
        <w:t>Budgets</w:t>
      </w:r>
    </w:p>
    <w:p w14:paraId="21F19EFE" w14:textId="77777777" w:rsidR="003838D7" w:rsidRPr="003838D7" w:rsidRDefault="003838D7" w:rsidP="003838D7">
      <w:pPr>
        <w:pStyle w:val="ListParagraph"/>
        <w:rPr>
          <w:b/>
        </w:rPr>
      </w:pPr>
    </w:p>
    <w:p w14:paraId="229AA67C" w14:textId="77777777" w:rsidR="003838D7" w:rsidRPr="00A13370" w:rsidRDefault="003838D7" w:rsidP="003838D7">
      <w:pPr>
        <w:pStyle w:val="ListParagraph"/>
        <w:tabs>
          <w:tab w:val="left" w:pos="270"/>
        </w:tabs>
        <w:rPr>
          <w:b/>
        </w:rPr>
      </w:pPr>
    </w:p>
    <w:p w14:paraId="5389ED81" w14:textId="17BB94CD" w:rsidR="00AD5DA4" w:rsidRDefault="00AD5DA4" w:rsidP="00A13370">
      <w:pPr>
        <w:pStyle w:val="ListParagraph"/>
        <w:numPr>
          <w:ilvl w:val="1"/>
          <w:numId w:val="3"/>
        </w:numPr>
        <w:tabs>
          <w:tab w:val="left" w:pos="270"/>
        </w:tabs>
        <w:rPr>
          <w:b/>
        </w:rPr>
      </w:pPr>
      <w:r w:rsidRPr="00A13370">
        <w:rPr>
          <w:b/>
        </w:rPr>
        <w:t>Personnel</w:t>
      </w:r>
    </w:p>
    <w:p w14:paraId="6F68529F" w14:textId="77777777" w:rsidR="003838D7" w:rsidRPr="00A13370" w:rsidRDefault="003838D7" w:rsidP="003838D7">
      <w:pPr>
        <w:pStyle w:val="ListParagraph"/>
        <w:tabs>
          <w:tab w:val="left" w:pos="270"/>
        </w:tabs>
        <w:ind w:left="1440"/>
        <w:rPr>
          <w:b/>
        </w:rPr>
      </w:pPr>
    </w:p>
    <w:p w14:paraId="46A65659" w14:textId="4395313A" w:rsidR="00481403" w:rsidRDefault="00AD05D2" w:rsidP="003838D7">
      <w:pPr>
        <w:pStyle w:val="ListParagraph"/>
        <w:tabs>
          <w:tab w:val="left" w:pos="270"/>
        </w:tabs>
        <w:ind w:left="1440"/>
      </w:pPr>
      <w:r>
        <w:t>There are no current faculty budgeted at MWTC</w:t>
      </w:r>
      <w:r w:rsidR="003838D7">
        <w:t>.  E</w:t>
      </w:r>
      <w:r>
        <w:t xml:space="preserve">xecutive Director and CEO of GDC Arnold Sherman is an adjunct faculty in the Business school.  </w:t>
      </w:r>
      <w:r w:rsidR="003838D7">
        <w:t>He is paid an adjunct assistant professor salary to teach MGMT 495.  GDS pays his</w:t>
      </w:r>
      <w:r>
        <w:t xml:space="preserve"> salary</w:t>
      </w:r>
      <w:r w:rsidR="003838D7">
        <w:t xml:space="preserve"> for his services with MWTC.  In addition to directing MWTC, Prof. Sherman mentors student interns and teaches in the Brescia program.  </w:t>
      </w:r>
      <w:r>
        <w:t xml:space="preserve"> MWTC currently has two project managers, </w:t>
      </w:r>
      <w:r w:rsidR="00474559">
        <w:t>Anthony Rodriguez at 80% effort</w:t>
      </w:r>
      <w:r>
        <w:t xml:space="preserve">, budgeted at </w:t>
      </w:r>
      <w:r w:rsidR="00474559">
        <w:t>$</w:t>
      </w:r>
      <w:r>
        <w:t>42,408 including fringe</w:t>
      </w:r>
      <w:r w:rsidR="003838D7">
        <w:t xml:space="preserve">.  The budget information for </w:t>
      </w:r>
      <w:r w:rsidR="00474559">
        <w:t>Nicole Miller</w:t>
      </w:r>
      <w:r w:rsidR="003838D7">
        <w:t xml:space="preserve"> was initially confusing.  Ms. Miller was a full-time GDS employee.  In order to take advantage of a significant grant opportunity, Ms. Miller was moved to the UM payroll in October 2011.  Her salary of </w:t>
      </w:r>
      <w:r w:rsidR="00481403">
        <w:t>$86,031</w:t>
      </w:r>
      <w:r w:rsidR="003838D7">
        <w:t xml:space="preserve"> will be paid from grant funds.  The grant proposal projected </w:t>
      </w:r>
      <w:r w:rsidR="00481403">
        <w:t xml:space="preserve">5% </w:t>
      </w:r>
      <w:r w:rsidR="003838D7">
        <w:t xml:space="preserve">salary increases over </w:t>
      </w:r>
      <w:r w:rsidR="00481403">
        <w:t>the next 5 years</w:t>
      </w:r>
      <w:r w:rsidR="003838D7">
        <w:t>, but this is not expected to occur because of the current limited two-year term of the grant</w:t>
      </w:r>
      <w:r w:rsidR="00481403">
        <w:t>.  There is also a budget line</w:t>
      </w:r>
      <w:r>
        <w:t xml:space="preserve"> </w:t>
      </w:r>
      <w:r w:rsidR="00481403">
        <w:t>for a program man</w:t>
      </w:r>
      <w:r w:rsidR="00474559">
        <w:t>a</w:t>
      </w:r>
      <w:r w:rsidR="00481403">
        <w:t xml:space="preserve">ger at 50% effort for $23,897 </w:t>
      </w:r>
      <w:r w:rsidR="00474559">
        <w:t>that</w:t>
      </w:r>
      <w:r w:rsidR="00481403">
        <w:t xml:space="preserve"> is not mentioned in the MWTC report.</w:t>
      </w:r>
      <w:r w:rsidR="003838D7">
        <w:t xml:space="preserve">  This is also paid from grant funds.</w:t>
      </w:r>
    </w:p>
    <w:p w14:paraId="476998AC" w14:textId="77777777" w:rsidR="00481403" w:rsidRDefault="00481403" w:rsidP="00002240">
      <w:pPr>
        <w:tabs>
          <w:tab w:val="left" w:pos="270"/>
        </w:tabs>
        <w:ind w:left="990"/>
      </w:pPr>
    </w:p>
    <w:p w14:paraId="2415AD69" w14:textId="4DF50311" w:rsidR="00481403" w:rsidRDefault="00481403" w:rsidP="00A13370">
      <w:pPr>
        <w:pStyle w:val="ListParagraph"/>
        <w:numPr>
          <w:ilvl w:val="0"/>
          <w:numId w:val="3"/>
        </w:numPr>
        <w:tabs>
          <w:tab w:val="left" w:pos="270"/>
        </w:tabs>
      </w:pPr>
      <w:r w:rsidRPr="00A13370">
        <w:rPr>
          <w:b/>
        </w:rPr>
        <w:lastRenderedPageBreak/>
        <w:t xml:space="preserve">Need and cost for new faculty (next five years): </w:t>
      </w:r>
      <w:r>
        <w:t>MWTC does not anticipate any faculty hires in the next five years.</w:t>
      </w:r>
    </w:p>
    <w:p w14:paraId="199360B1" w14:textId="77777777" w:rsidR="00481403" w:rsidRDefault="00481403" w:rsidP="00002240">
      <w:pPr>
        <w:tabs>
          <w:tab w:val="left" w:pos="270"/>
        </w:tabs>
        <w:ind w:left="990"/>
      </w:pPr>
    </w:p>
    <w:p w14:paraId="29849D61" w14:textId="704E330E" w:rsidR="00002240" w:rsidRDefault="00481403" w:rsidP="00A13370">
      <w:pPr>
        <w:pStyle w:val="ListParagraph"/>
        <w:numPr>
          <w:ilvl w:val="0"/>
          <w:numId w:val="3"/>
        </w:numPr>
        <w:tabs>
          <w:tab w:val="left" w:pos="270"/>
        </w:tabs>
      </w:pPr>
      <w:r w:rsidRPr="00A13370">
        <w:rPr>
          <w:b/>
        </w:rPr>
        <w:t xml:space="preserve">Need for other personnel: </w:t>
      </w:r>
      <w:r>
        <w:t xml:space="preserve">MWTC projects that no additional staff will be needed in the next </w:t>
      </w:r>
      <w:r w:rsidR="00002240">
        <w:t>5 years.</w:t>
      </w:r>
      <w:r w:rsidR="003838D7">
        <w:t xml:space="preserve">  Note that staffing may change in response to granting agencies’ requirements.</w:t>
      </w:r>
    </w:p>
    <w:p w14:paraId="1302BC2D" w14:textId="77777777" w:rsidR="003305BB" w:rsidRDefault="003305BB" w:rsidP="00002240">
      <w:pPr>
        <w:tabs>
          <w:tab w:val="left" w:pos="270"/>
        </w:tabs>
        <w:ind w:left="990"/>
      </w:pPr>
    </w:p>
    <w:p w14:paraId="5DF32A50" w14:textId="2DFC709B" w:rsidR="00002240" w:rsidRPr="0061352E" w:rsidRDefault="00002240" w:rsidP="0061352E">
      <w:pPr>
        <w:pStyle w:val="ListParagraph"/>
        <w:numPr>
          <w:ilvl w:val="0"/>
          <w:numId w:val="3"/>
        </w:numPr>
        <w:tabs>
          <w:tab w:val="left" w:pos="270"/>
        </w:tabs>
        <w:rPr>
          <w:b/>
        </w:rPr>
      </w:pPr>
      <w:r w:rsidRPr="00A13370">
        <w:rPr>
          <w:b/>
        </w:rPr>
        <w:t>University resources – use and ant</w:t>
      </w:r>
      <w:r w:rsidR="0061352E">
        <w:rPr>
          <w:b/>
        </w:rPr>
        <w:t>icipated needs (next five years</w:t>
      </w:r>
      <w:r w:rsidR="0061352E">
        <w:t>):  MWTC will continue to be housed in the Gallagher Business building.  It may occasionally use some administrative and other secretarial support in addition to that provided by GDS.  It is expected that the demands on UM’s resources will be insignificant in comparison with the financial, public relations, and educational benefits the MWTC generates.</w:t>
      </w:r>
    </w:p>
    <w:p w14:paraId="09F242E1" w14:textId="77777777" w:rsidR="0061352E" w:rsidRPr="00A13370" w:rsidRDefault="0061352E" w:rsidP="0061352E">
      <w:pPr>
        <w:pStyle w:val="ListParagraph"/>
        <w:tabs>
          <w:tab w:val="left" w:pos="270"/>
        </w:tabs>
        <w:rPr>
          <w:b/>
        </w:rPr>
      </w:pPr>
    </w:p>
    <w:p w14:paraId="3D493BCA" w14:textId="28343ECB" w:rsidR="00002240" w:rsidRDefault="00002240" w:rsidP="00A13370">
      <w:pPr>
        <w:pStyle w:val="ListParagraph"/>
        <w:numPr>
          <w:ilvl w:val="0"/>
          <w:numId w:val="3"/>
        </w:numPr>
        <w:tabs>
          <w:tab w:val="left" w:pos="270"/>
          <w:tab w:val="left" w:pos="810"/>
        </w:tabs>
      </w:pPr>
      <w:r w:rsidRPr="00A13370">
        <w:rPr>
          <w:b/>
        </w:rPr>
        <w:t xml:space="preserve">Library: </w:t>
      </w:r>
      <w:r>
        <w:t>No library needs are specified in the MWTC report.</w:t>
      </w:r>
    </w:p>
    <w:p w14:paraId="12570A2E" w14:textId="77777777" w:rsidR="00002240" w:rsidRDefault="00002240" w:rsidP="00002240">
      <w:pPr>
        <w:tabs>
          <w:tab w:val="left" w:pos="270"/>
          <w:tab w:val="left" w:pos="810"/>
        </w:tabs>
        <w:ind w:left="1080"/>
      </w:pPr>
    </w:p>
    <w:p w14:paraId="73748F45" w14:textId="7EAF203A" w:rsidR="00002240" w:rsidRDefault="00002240" w:rsidP="00A13370">
      <w:pPr>
        <w:pStyle w:val="ListParagraph"/>
        <w:numPr>
          <w:ilvl w:val="0"/>
          <w:numId w:val="3"/>
        </w:numPr>
        <w:tabs>
          <w:tab w:val="left" w:pos="270"/>
          <w:tab w:val="left" w:pos="810"/>
        </w:tabs>
      </w:pPr>
      <w:r w:rsidRPr="00A13370">
        <w:rPr>
          <w:b/>
        </w:rPr>
        <w:t xml:space="preserve">Technology/equipment: </w:t>
      </w:r>
      <w:r>
        <w:t>MWTC budgets $4,000 dollars per year for the next 5 years.  It is not stated how this cost is covered.</w:t>
      </w:r>
      <w:r w:rsidR="0061352E">
        <w:t xml:space="preserve">  Most technology and equipment is obtained in conjunction with successful grant awards.</w:t>
      </w:r>
    </w:p>
    <w:p w14:paraId="4B265255" w14:textId="77777777" w:rsidR="00002240" w:rsidRDefault="00002240" w:rsidP="00002240">
      <w:pPr>
        <w:tabs>
          <w:tab w:val="left" w:pos="270"/>
          <w:tab w:val="left" w:pos="810"/>
        </w:tabs>
        <w:ind w:left="1080"/>
      </w:pPr>
    </w:p>
    <w:p w14:paraId="789FEFC2" w14:textId="14996920" w:rsidR="00827CF1" w:rsidRDefault="00002240" w:rsidP="00A13370">
      <w:pPr>
        <w:pStyle w:val="ListParagraph"/>
        <w:numPr>
          <w:ilvl w:val="0"/>
          <w:numId w:val="3"/>
        </w:numPr>
        <w:tabs>
          <w:tab w:val="left" w:pos="270"/>
          <w:tab w:val="left" w:pos="810"/>
        </w:tabs>
      </w:pPr>
      <w:r w:rsidRPr="00A13370">
        <w:rPr>
          <w:b/>
        </w:rPr>
        <w:t xml:space="preserve">Facility and Space:  </w:t>
      </w:r>
      <w:r w:rsidR="00827CF1">
        <w:t>MWTC is located in Suite 257 in the Gallagher business building.  MWTC does not pay rent for this space.</w:t>
      </w:r>
    </w:p>
    <w:p w14:paraId="52E48D2A" w14:textId="77777777" w:rsidR="00827CF1" w:rsidRDefault="00827CF1" w:rsidP="00002240">
      <w:pPr>
        <w:tabs>
          <w:tab w:val="left" w:pos="270"/>
          <w:tab w:val="left" w:pos="810"/>
        </w:tabs>
        <w:ind w:left="1080"/>
      </w:pPr>
    </w:p>
    <w:p w14:paraId="168F678C" w14:textId="27BE7643" w:rsidR="00AD6DDD" w:rsidRPr="00AD6DDD" w:rsidRDefault="00827CF1" w:rsidP="0061352E">
      <w:pPr>
        <w:pStyle w:val="ListParagraph"/>
        <w:numPr>
          <w:ilvl w:val="0"/>
          <w:numId w:val="3"/>
        </w:numPr>
        <w:tabs>
          <w:tab w:val="left" w:pos="270"/>
          <w:tab w:val="left" w:pos="810"/>
        </w:tabs>
      </w:pPr>
      <w:r w:rsidRPr="00A13370">
        <w:rPr>
          <w:b/>
        </w:rPr>
        <w:t xml:space="preserve">Sources of funding: </w:t>
      </w:r>
      <w:r>
        <w:t>MWTC is primarily supported</w:t>
      </w:r>
      <w:r w:rsidR="003305BB" w:rsidRPr="003305BB">
        <w:t xml:space="preserve"> </w:t>
      </w:r>
      <w:r w:rsidR="003305BB">
        <w:t xml:space="preserve">by </w:t>
      </w:r>
      <w:r w:rsidR="003305BB" w:rsidRPr="003305BB">
        <w:t>membership fees ($300 per year)</w:t>
      </w:r>
      <w:r w:rsidR="003305BB">
        <w:t xml:space="preserve"> and</w:t>
      </w:r>
      <w:r w:rsidR="003305BB" w:rsidRPr="003305BB">
        <w:t xml:space="preserve"> </w:t>
      </w:r>
      <w:r>
        <w:t>by grants</w:t>
      </w:r>
      <w:r w:rsidR="003305BB">
        <w:t xml:space="preserve">.  </w:t>
      </w:r>
      <w:r>
        <w:t>Current grants are from the U. S</w:t>
      </w:r>
      <w:r w:rsidR="003305BB">
        <w:t>. S</w:t>
      </w:r>
      <w:r w:rsidR="00474559">
        <w:t>mall Business Administration,</w:t>
      </w:r>
      <w:r>
        <w:t xml:space="preserve"> the European Union and contributions from the MT Governor’s Office of Economic Development.  Since 2000 MWTC has received $550,000 from UM and raised $14 million in cash and in kind grants and contracts.  MWTC also reports</w:t>
      </w:r>
      <w:r w:rsidR="00474559">
        <w:t xml:space="preserve"> that GDC has contributed $20,000 to </w:t>
      </w:r>
      <w:proofErr w:type="gramStart"/>
      <w:r w:rsidR="00474559">
        <w:t>UM</w:t>
      </w:r>
      <w:r>
        <w:t xml:space="preserve">  but</w:t>
      </w:r>
      <w:proofErr w:type="gramEnd"/>
      <w:r>
        <w:t xml:space="preserve"> no details are provided.  MWTC also reports that $323,000 has gone </w:t>
      </w:r>
      <w:r w:rsidR="00AF59BD">
        <w:t xml:space="preserve">to </w:t>
      </w:r>
      <w:r>
        <w:t xml:space="preserve">UM from summer course </w:t>
      </w:r>
      <w:r w:rsidR="00AD6DDD">
        <w:t>and program revenues.</w:t>
      </w:r>
      <w:r w:rsidR="00E776BB">
        <w:t xml:space="preserve"> </w:t>
      </w:r>
    </w:p>
    <w:sectPr w:rsidR="00AD6DDD" w:rsidRPr="00AD6DDD" w:rsidSect="009251E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D4307"/>
    <w:multiLevelType w:val="hybridMultilevel"/>
    <w:tmpl w:val="2490F268"/>
    <w:lvl w:ilvl="0" w:tplc="0409000F">
      <w:start w:val="1"/>
      <w:numFmt w:val="decimal"/>
      <w:lvlText w:val="%1."/>
      <w:lvlJc w:val="left"/>
      <w:pPr>
        <w:ind w:left="720" w:hanging="360"/>
      </w:pPr>
    </w:lvl>
    <w:lvl w:ilvl="1" w:tplc="407E784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040D26"/>
    <w:multiLevelType w:val="hybridMultilevel"/>
    <w:tmpl w:val="1946ED56"/>
    <w:lvl w:ilvl="0" w:tplc="04090015">
      <w:start w:val="1"/>
      <w:numFmt w:val="upperLetter"/>
      <w:lvlText w:val="%1."/>
      <w:lvlJc w:val="left"/>
      <w:pPr>
        <w:ind w:left="360" w:hanging="360"/>
      </w:pPr>
      <w:rPr>
        <w:rFonts w:hint="default"/>
      </w:rPr>
    </w:lvl>
    <w:lvl w:ilvl="1" w:tplc="ACFE2236">
      <w:start w:val="1"/>
      <w:numFmt w:val="decimal"/>
      <w:lvlText w:val="%2."/>
      <w:lvlJc w:val="left"/>
      <w:pPr>
        <w:ind w:left="1080" w:hanging="360"/>
      </w:pPr>
      <w:rPr>
        <w:rFonts w:hint="default"/>
        <w:b/>
      </w:rPr>
    </w:lvl>
    <w:lvl w:ilvl="2" w:tplc="DBB4259A">
      <w:start w:val="1"/>
      <w:numFmt w:val="lowerLetter"/>
      <w:lvlText w:val="%3)"/>
      <w:lvlJc w:val="left"/>
      <w:pPr>
        <w:ind w:left="1980" w:hanging="360"/>
      </w:pPr>
      <w:rPr>
        <w:rFonts w:hint="default"/>
      </w:rPr>
    </w:lvl>
    <w:lvl w:ilvl="3" w:tplc="A3488686">
      <w:start w:val="1"/>
      <w:numFmt w:val="decimal"/>
      <w:lvlText w:val="%4)"/>
      <w:lvlJc w:val="left"/>
      <w:pPr>
        <w:ind w:left="2520" w:hanging="360"/>
      </w:pPr>
      <w:rPr>
        <w:rFonts w:hint="default"/>
        <w:b/>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B03CB1"/>
    <w:multiLevelType w:val="hybridMultilevel"/>
    <w:tmpl w:val="9A44BB3C"/>
    <w:lvl w:ilvl="0" w:tplc="398E89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A976218"/>
    <w:multiLevelType w:val="hybridMultilevel"/>
    <w:tmpl w:val="89FC2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584899"/>
    <w:multiLevelType w:val="hybridMultilevel"/>
    <w:tmpl w:val="1D50D6DE"/>
    <w:lvl w:ilvl="0" w:tplc="275A301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E6132AC"/>
    <w:multiLevelType w:val="hybridMultilevel"/>
    <w:tmpl w:val="606EE32E"/>
    <w:lvl w:ilvl="0" w:tplc="22F8CB72">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3C2"/>
    <w:rsid w:val="00002240"/>
    <w:rsid w:val="00053847"/>
    <w:rsid w:val="00172A42"/>
    <w:rsid w:val="001C4785"/>
    <w:rsid w:val="003305BB"/>
    <w:rsid w:val="0036441D"/>
    <w:rsid w:val="003838D7"/>
    <w:rsid w:val="00474559"/>
    <w:rsid w:val="00481403"/>
    <w:rsid w:val="004E66F0"/>
    <w:rsid w:val="00522346"/>
    <w:rsid w:val="005D43C2"/>
    <w:rsid w:val="0061352E"/>
    <w:rsid w:val="00633A9D"/>
    <w:rsid w:val="00660BA4"/>
    <w:rsid w:val="006B09E9"/>
    <w:rsid w:val="00827CF1"/>
    <w:rsid w:val="009251EC"/>
    <w:rsid w:val="00A13370"/>
    <w:rsid w:val="00A54ABD"/>
    <w:rsid w:val="00A63CD1"/>
    <w:rsid w:val="00AD05D2"/>
    <w:rsid w:val="00AD5DA4"/>
    <w:rsid w:val="00AD6DDD"/>
    <w:rsid w:val="00AE1C12"/>
    <w:rsid w:val="00AF59BD"/>
    <w:rsid w:val="00BE504F"/>
    <w:rsid w:val="00BF38D0"/>
    <w:rsid w:val="00C80043"/>
    <w:rsid w:val="00D4118B"/>
    <w:rsid w:val="00E25CA7"/>
    <w:rsid w:val="00E5229D"/>
    <w:rsid w:val="00E77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4F75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043"/>
    <w:pPr>
      <w:ind w:left="720"/>
      <w:contextualSpacing/>
    </w:pPr>
  </w:style>
  <w:style w:type="paragraph" w:styleId="BalloonText">
    <w:name w:val="Balloon Text"/>
    <w:basedOn w:val="Normal"/>
    <w:link w:val="BalloonTextChar"/>
    <w:uiPriority w:val="99"/>
    <w:semiHidden/>
    <w:unhideWhenUsed/>
    <w:rsid w:val="00660BA4"/>
    <w:rPr>
      <w:rFonts w:ascii="Tahoma" w:hAnsi="Tahoma" w:cs="Tahoma"/>
      <w:sz w:val="16"/>
      <w:szCs w:val="16"/>
    </w:rPr>
  </w:style>
  <w:style w:type="character" w:customStyle="1" w:styleId="BalloonTextChar">
    <w:name w:val="Balloon Text Char"/>
    <w:basedOn w:val="DefaultParagraphFont"/>
    <w:link w:val="BalloonText"/>
    <w:uiPriority w:val="99"/>
    <w:semiHidden/>
    <w:rsid w:val="00660B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043"/>
    <w:pPr>
      <w:ind w:left="720"/>
      <w:contextualSpacing/>
    </w:pPr>
  </w:style>
  <w:style w:type="paragraph" w:styleId="BalloonText">
    <w:name w:val="Balloon Text"/>
    <w:basedOn w:val="Normal"/>
    <w:link w:val="BalloonTextChar"/>
    <w:uiPriority w:val="99"/>
    <w:semiHidden/>
    <w:unhideWhenUsed/>
    <w:rsid w:val="00660BA4"/>
    <w:rPr>
      <w:rFonts w:ascii="Tahoma" w:hAnsi="Tahoma" w:cs="Tahoma"/>
      <w:sz w:val="16"/>
      <w:szCs w:val="16"/>
    </w:rPr>
  </w:style>
  <w:style w:type="character" w:customStyle="1" w:styleId="BalloonTextChar">
    <w:name w:val="Balloon Text Char"/>
    <w:basedOn w:val="DefaultParagraphFont"/>
    <w:link w:val="BalloonText"/>
    <w:uiPriority w:val="99"/>
    <w:semiHidden/>
    <w:rsid w:val="00660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Montana - Chemistry</Company>
  <LinksUpToDate>false</LinksUpToDate>
  <CharactersWithSpaces>10442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Rosenberg</dc:creator>
  <cp:lastModifiedBy>Foos, Camie L</cp:lastModifiedBy>
  <cp:revision>2</cp:revision>
  <dcterms:created xsi:type="dcterms:W3CDTF">2012-05-02T22:51:00Z</dcterms:created>
  <dcterms:modified xsi:type="dcterms:W3CDTF">2012-05-02T22:51:00Z</dcterms:modified>
</cp:coreProperties>
</file>